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39AE3" w14:textId="016F782B" w:rsidR="0008209A" w:rsidRDefault="00975EE2" w:rsidP="0008209A">
      <w:pPr>
        <w:rPr>
          <w:sz w:val="24"/>
        </w:rPr>
      </w:pPr>
      <w:r>
        <w:rPr>
          <w:sz w:val="24"/>
        </w:rPr>
        <w:t>May 26</w:t>
      </w:r>
      <w:r w:rsidR="006154C9">
        <w:rPr>
          <w:sz w:val="24"/>
        </w:rPr>
        <w:t>, 2020</w:t>
      </w:r>
    </w:p>
    <w:p w14:paraId="3F69D806" w14:textId="77777777" w:rsidR="0008209A" w:rsidRDefault="0008209A" w:rsidP="0008209A">
      <w:pPr>
        <w:rPr>
          <w:sz w:val="24"/>
        </w:rPr>
      </w:pPr>
    </w:p>
    <w:p w14:paraId="5A9124B0" w14:textId="77777777" w:rsidR="0008209A" w:rsidRDefault="0008209A" w:rsidP="0008209A">
      <w:pPr>
        <w:rPr>
          <w:sz w:val="24"/>
        </w:rPr>
      </w:pPr>
    </w:p>
    <w:p w14:paraId="0D394ADC" w14:textId="77777777" w:rsidR="0008209A" w:rsidRDefault="0008209A" w:rsidP="0008209A">
      <w:pPr>
        <w:rPr>
          <w:sz w:val="24"/>
        </w:rPr>
      </w:pPr>
      <w:r>
        <w:rPr>
          <w:sz w:val="24"/>
        </w:rPr>
        <w:t>Member</w:t>
      </w:r>
    </w:p>
    <w:p w14:paraId="69F98202" w14:textId="77777777" w:rsidR="0008209A" w:rsidRDefault="0008209A" w:rsidP="0008209A">
      <w:pPr>
        <w:rPr>
          <w:sz w:val="24"/>
        </w:rPr>
      </w:pPr>
      <w:r>
        <w:rPr>
          <w:sz w:val="24"/>
        </w:rPr>
        <w:t>INDEPENDENCE SQUARE TOWNHOUSES, INC.</w:t>
      </w:r>
    </w:p>
    <w:p w14:paraId="6F8238FE" w14:textId="21201DDD" w:rsidR="0028268C" w:rsidRDefault="0071080D" w:rsidP="0008209A">
      <w:pPr>
        <w:rPr>
          <w:sz w:val="24"/>
        </w:rPr>
      </w:pPr>
      <w:r>
        <w:rPr>
          <w:sz w:val="24"/>
        </w:rPr>
        <w:fldChar w:fldCharType="begin"/>
      </w:r>
      <w:r>
        <w:rPr>
          <w:sz w:val="24"/>
        </w:rPr>
        <w:instrText xml:space="preserve"> MERGEFIELD ADDRESS </w:instrText>
      </w:r>
      <w:r>
        <w:rPr>
          <w:sz w:val="24"/>
        </w:rPr>
        <w:fldChar w:fldCharType="separate"/>
      </w:r>
      <w:r>
        <w:rPr>
          <w:noProof/>
          <w:sz w:val="24"/>
        </w:rPr>
        <w:t>«ADDRESS»</w:t>
      </w:r>
      <w:r>
        <w:rPr>
          <w:sz w:val="24"/>
        </w:rPr>
        <w:fldChar w:fldCharType="end"/>
      </w:r>
    </w:p>
    <w:p w14:paraId="23FD6763" w14:textId="30E8D6B9" w:rsidR="0008209A" w:rsidRDefault="0008209A" w:rsidP="0008209A">
      <w:pPr>
        <w:rPr>
          <w:sz w:val="24"/>
        </w:rPr>
      </w:pPr>
      <w:r>
        <w:rPr>
          <w:sz w:val="24"/>
        </w:rPr>
        <w:t>Independence, MO  64050</w:t>
      </w:r>
    </w:p>
    <w:p w14:paraId="4B740094" w14:textId="51AB4D67" w:rsidR="0008209A" w:rsidRDefault="0008209A" w:rsidP="0008209A">
      <w:pPr>
        <w:rPr>
          <w:sz w:val="24"/>
        </w:rPr>
      </w:pPr>
    </w:p>
    <w:p w14:paraId="33C55477" w14:textId="77777777" w:rsidR="0071080D" w:rsidRDefault="0071080D" w:rsidP="0008209A">
      <w:pPr>
        <w:rPr>
          <w:sz w:val="24"/>
        </w:rPr>
      </w:pPr>
    </w:p>
    <w:p w14:paraId="3C470FC6" w14:textId="77777777" w:rsidR="0008209A" w:rsidRDefault="0008209A" w:rsidP="0008209A">
      <w:pPr>
        <w:rPr>
          <w:sz w:val="24"/>
        </w:rPr>
      </w:pPr>
      <w:r>
        <w:rPr>
          <w:sz w:val="24"/>
        </w:rPr>
        <w:t>Dear Member:</w:t>
      </w:r>
    </w:p>
    <w:p w14:paraId="0D34E8E3" w14:textId="77777777" w:rsidR="0008209A" w:rsidRDefault="0008209A" w:rsidP="0008209A">
      <w:pPr>
        <w:suppressAutoHyphens/>
      </w:pPr>
    </w:p>
    <w:p w14:paraId="41D70AA8" w14:textId="0675C16D" w:rsidR="0008209A" w:rsidRDefault="0008209A" w:rsidP="0008209A">
      <w:pPr>
        <w:suppressAutoHyphens/>
        <w:rPr>
          <w:sz w:val="24"/>
          <w:szCs w:val="24"/>
        </w:rPr>
      </w:pPr>
      <w:r>
        <w:rPr>
          <w:sz w:val="24"/>
          <w:szCs w:val="24"/>
        </w:rPr>
        <w:t>The Board of Directors of Independence Square Townhouses, Inc. have been busy this past month preparing your budget for the new fiscal year. After careful review of current expenditures as well as planning for the future, it is necessary to implement a $1</w:t>
      </w:r>
      <w:r w:rsidR="00975EE2">
        <w:rPr>
          <w:sz w:val="24"/>
          <w:szCs w:val="24"/>
        </w:rPr>
        <w:t>0</w:t>
      </w:r>
      <w:r>
        <w:rPr>
          <w:sz w:val="24"/>
          <w:szCs w:val="24"/>
        </w:rPr>
        <w:t>.00 increase in carrying charges effective July 1, 20</w:t>
      </w:r>
      <w:r w:rsidR="00975EE2">
        <w:rPr>
          <w:sz w:val="24"/>
          <w:szCs w:val="24"/>
        </w:rPr>
        <w:t>20</w:t>
      </w:r>
      <w:r>
        <w:rPr>
          <w:sz w:val="24"/>
          <w:szCs w:val="24"/>
        </w:rPr>
        <w:t>.</w:t>
      </w:r>
    </w:p>
    <w:p w14:paraId="71C09FBA" w14:textId="77777777" w:rsidR="0008209A" w:rsidRDefault="0008209A" w:rsidP="0008209A">
      <w:pPr>
        <w:suppressAutoHyphens/>
        <w:rPr>
          <w:sz w:val="24"/>
          <w:szCs w:val="24"/>
        </w:rPr>
      </w:pPr>
    </w:p>
    <w:p w14:paraId="05BC9477" w14:textId="7E9709AB" w:rsidR="0008209A" w:rsidRDefault="0008209A" w:rsidP="0008209A">
      <w:pPr>
        <w:suppressAutoHyphens/>
        <w:rPr>
          <w:sz w:val="24"/>
          <w:szCs w:val="24"/>
        </w:rPr>
      </w:pPr>
      <w:r>
        <w:rPr>
          <w:sz w:val="24"/>
          <w:szCs w:val="24"/>
        </w:rPr>
        <w:t xml:space="preserve">This increase is necessary to meet the needed expenses of the property.  As a reminder the budget is posted in the office for anyone to review and board meetings are held the third Tuesday of every month.  </w:t>
      </w:r>
    </w:p>
    <w:p w14:paraId="2E98504E" w14:textId="77777777" w:rsidR="0008209A" w:rsidRDefault="0008209A" w:rsidP="0008209A">
      <w:pPr>
        <w:rPr>
          <w:sz w:val="24"/>
        </w:rPr>
      </w:pPr>
    </w:p>
    <w:p w14:paraId="244D8738" w14:textId="77777777" w:rsidR="0008209A" w:rsidRDefault="0008209A" w:rsidP="0008209A">
      <w:pPr>
        <w:rPr>
          <w:sz w:val="24"/>
        </w:rPr>
      </w:pPr>
      <w:r>
        <w:rPr>
          <w:sz w:val="24"/>
        </w:rPr>
        <w:t>The new monthly carrying charges will be as follows:</w:t>
      </w:r>
    </w:p>
    <w:p w14:paraId="4D4942BD" w14:textId="77777777" w:rsidR="0008209A" w:rsidRDefault="0008209A" w:rsidP="0008209A">
      <w:pPr>
        <w:rPr>
          <w:sz w:val="24"/>
        </w:rPr>
      </w:pPr>
    </w:p>
    <w:tbl>
      <w:tblPr>
        <w:tblW w:w="0" w:type="auto"/>
        <w:tblInd w:w="697" w:type="dxa"/>
        <w:tblLayout w:type="fixed"/>
        <w:tblLook w:val="04A0" w:firstRow="1" w:lastRow="0" w:firstColumn="1" w:lastColumn="0" w:noHBand="0" w:noVBand="1"/>
      </w:tblPr>
      <w:tblGrid>
        <w:gridCol w:w="2952"/>
        <w:gridCol w:w="2160"/>
        <w:gridCol w:w="2160"/>
      </w:tblGrid>
      <w:tr w:rsidR="0028268C" w14:paraId="63E3D08D" w14:textId="77777777" w:rsidTr="0008209A">
        <w:trPr>
          <w:tblHeader/>
        </w:trPr>
        <w:tc>
          <w:tcPr>
            <w:tcW w:w="2952" w:type="dxa"/>
          </w:tcPr>
          <w:p w14:paraId="0E922CDF" w14:textId="77777777" w:rsidR="0028268C" w:rsidRDefault="0028268C">
            <w:pPr>
              <w:rPr>
                <w:sz w:val="24"/>
              </w:rPr>
            </w:pPr>
          </w:p>
        </w:tc>
        <w:tc>
          <w:tcPr>
            <w:tcW w:w="2160" w:type="dxa"/>
            <w:hideMark/>
          </w:tcPr>
          <w:p w14:paraId="18D0232F" w14:textId="77777777" w:rsidR="0028268C" w:rsidRDefault="0028268C">
            <w:pPr>
              <w:jc w:val="center"/>
              <w:rPr>
                <w:sz w:val="24"/>
              </w:rPr>
            </w:pPr>
            <w:r>
              <w:rPr>
                <w:b/>
                <w:sz w:val="24"/>
                <w:u w:val="single"/>
              </w:rPr>
              <w:t>Present Charge</w:t>
            </w:r>
          </w:p>
        </w:tc>
        <w:tc>
          <w:tcPr>
            <w:tcW w:w="2160" w:type="dxa"/>
            <w:hideMark/>
          </w:tcPr>
          <w:p w14:paraId="03E27016" w14:textId="77777777" w:rsidR="0028268C" w:rsidRDefault="0028268C">
            <w:pPr>
              <w:jc w:val="center"/>
              <w:rPr>
                <w:b/>
                <w:sz w:val="24"/>
                <w:u w:val="single"/>
              </w:rPr>
            </w:pPr>
            <w:r>
              <w:rPr>
                <w:b/>
                <w:sz w:val="24"/>
                <w:u w:val="single"/>
              </w:rPr>
              <w:t>New Charge</w:t>
            </w:r>
          </w:p>
        </w:tc>
      </w:tr>
      <w:tr w:rsidR="0028268C" w14:paraId="712D22DB" w14:textId="77777777" w:rsidTr="0028268C">
        <w:tc>
          <w:tcPr>
            <w:tcW w:w="2952" w:type="dxa"/>
            <w:hideMark/>
          </w:tcPr>
          <w:p w14:paraId="35C497E0" w14:textId="77777777" w:rsidR="0028268C" w:rsidRDefault="0028268C">
            <w:pPr>
              <w:rPr>
                <w:sz w:val="24"/>
              </w:rPr>
            </w:pPr>
            <w:r>
              <w:rPr>
                <w:sz w:val="24"/>
              </w:rPr>
              <w:t>One Bedroom</w:t>
            </w:r>
          </w:p>
        </w:tc>
        <w:tc>
          <w:tcPr>
            <w:tcW w:w="2160" w:type="dxa"/>
            <w:hideMark/>
          </w:tcPr>
          <w:p w14:paraId="5203405E" w14:textId="23B0A86D" w:rsidR="0028268C" w:rsidRDefault="0028268C">
            <w:pPr>
              <w:jc w:val="center"/>
              <w:rPr>
                <w:sz w:val="24"/>
              </w:rPr>
            </w:pPr>
            <w:r>
              <w:rPr>
                <w:sz w:val="24"/>
              </w:rPr>
              <w:t>542.00</w:t>
            </w:r>
          </w:p>
        </w:tc>
        <w:tc>
          <w:tcPr>
            <w:tcW w:w="2160" w:type="dxa"/>
            <w:hideMark/>
          </w:tcPr>
          <w:p w14:paraId="61C947BD" w14:textId="0E571530" w:rsidR="0028268C" w:rsidRDefault="0028268C">
            <w:pPr>
              <w:jc w:val="center"/>
              <w:rPr>
                <w:sz w:val="24"/>
              </w:rPr>
            </w:pPr>
            <w:r>
              <w:rPr>
                <w:sz w:val="24"/>
              </w:rPr>
              <w:t>552.00</w:t>
            </w:r>
          </w:p>
        </w:tc>
      </w:tr>
      <w:tr w:rsidR="0028268C" w14:paraId="4DF3E8EC" w14:textId="77777777" w:rsidTr="0028268C">
        <w:tc>
          <w:tcPr>
            <w:tcW w:w="2952" w:type="dxa"/>
            <w:hideMark/>
          </w:tcPr>
          <w:p w14:paraId="6B9F23D2" w14:textId="77777777" w:rsidR="0028268C" w:rsidRDefault="0028268C">
            <w:pPr>
              <w:rPr>
                <w:sz w:val="24"/>
              </w:rPr>
            </w:pPr>
            <w:r>
              <w:rPr>
                <w:sz w:val="24"/>
              </w:rPr>
              <w:t>One Bedroom – end</w:t>
            </w:r>
          </w:p>
        </w:tc>
        <w:tc>
          <w:tcPr>
            <w:tcW w:w="2160" w:type="dxa"/>
            <w:hideMark/>
          </w:tcPr>
          <w:p w14:paraId="532E0E39" w14:textId="092D572B" w:rsidR="0028268C" w:rsidRDefault="0028268C">
            <w:pPr>
              <w:jc w:val="center"/>
              <w:rPr>
                <w:sz w:val="24"/>
              </w:rPr>
            </w:pPr>
            <w:r>
              <w:rPr>
                <w:sz w:val="24"/>
              </w:rPr>
              <w:t>550.00</w:t>
            </w:r>
          </w:p>
        </w:tc>
        <w:tc>
          <w:tcPr>
            <w:tcW w:w="2160" w:type="dxa"/>
            <w:hideMark/>
          </w:tcPr>
          <w:p w14:paraId="28E47FF1" w14:textId="1183C3E2" w:rsidR="0028268C" w:rsidRDefault="0028268C">
            <w:pPr>
              <w:jc w:val="center"/>
              <w:rPr>
                <w:sz w:val="24"/>
              </w:rPr>
            </w:pPr>
            <w:r>
              <w:rPr>
                <w:sz w:val="24"/>
              </w:rPr>
              <w:t>560.00</w:t>
            </w:r>
          </w:p>
        </w:tc>
      </w:tr>
      <w:tr w:rsidR="0028268C" w14:paraId="04E8115C" w14:textId="77777777" w:rsidTr="0028268C">
        <w:tc>
          <w:tcPr>
            <w:tcW w:w="2952" w:type="dxa"/>
            <w:hideMark/>
          </w:tcPr>
          <w:p w14:paraId="213B8EF0" w14:textId="77777777" w:rsidR="0028268C" w:rsidRDefault="0028268C">
            <w:pPr>
              <w:rPr>
                <w:sz w:val="24"/>
              </w:rPr>
            </w:pPr>
            <w:r>
              <w:rPr>
                <w:sz w:val="24"/>
              </w:rPr>
              <w:t>Two Bedroom</w:t>
            </w:r>
          </w:p>
        </w:tc>
        <w:tc>
          <w:tcPr>
            <w:tcW w:w="2160" w:type="dxa"/>
            <w:hideMark/>
          </w:tcPr>
          <w:p w14:paraId="04E74191" w14:textId="0BC1B996" w:rsidR="0028268C" w:rsidRDefault="0028268C">
            <w:pPr>
              <w:jc w:val="center"/>
              <w:rPr>
                <w:sz w:val="24"/>
              </w:rPr>
            </w:pPr>
            <w:r>
              <w:rPr>
                <w:sz w:val="24"/>
              </w:rPr>
              <w:t>583.00</w:t>
            </w:r>
          </w:p>
        </w:tc>
        <w:tc>
          <w:tcPr>
            <w:tcW w:w="2160" w:type="dxa"/>
            <w:hideMark/>
          </w:tcPr>
          <w:p w14:paraId="36CB09E1" w14:textId="274472AD" w:rsidR="0028268C" w:rsidRDefault="0028268C">
            <w:pPr>
              <w:jc w:val="center"/>
              <w:rPr>
                <w:sz w:val="24"/>
              </w:rPr>
            </w:pPr>
            <w:r>
              <w:rPr>
                <w:sz w:val="24"/>
              </w:rPr>
              <w:t>593.00</w:t>
            </w:r>
          </w:p>
        </w:tc>
      </w:tr>
      <w:tr w:rsidR="0028268C" w14:paraId="577EA4E9" w14:textId="77777777" w:rsidTr="0028268C">
        <w:tc>
          <w:tcPr>
            <w:tcW w:w="2952" w:type="dxa"/>
            <w:hideMark/>
          </w:tcPr>
          <w:p w14:paraId="55EE97EA" w14:textId="77777777" w:rsidR="0028268C" w:rsidRDefault="0028268C">
            <w:pPr>
              <w:rPr>
                <w:sz w:val="24"/>
              </w:rPr>
            </w:pPr>
            <w:r>
              <w:rPr>
                <w:sz w:val="24"/>
              </w:rPr>
              <w:t>Two Bedroom – end</w:t>
            </w:r>
          </w:p>
        </w:tc>
        <w:tc>
          <w:tcPr>
            <w:tcW w:w="2160" w:type="dxa"/>
            <w:hideMark/>
          </w:tcPr>
          <w:p w14:paraId="3D46CD44" w14:textId="62DE4061" w:rsidR="0028268C" w:rsidRDefault="0028268C">
            <w:pPr>
              <w:jc w:val="center"/>
              <w:rPr>
                <w:sz w:val="24"/>
              </w:rPr>
            </w:pPr>
            <w:r>
              <w:rPr>
                <w:sz w:val="24"/>
              </w:rPr>
              <w:t>596.00</w:t>
            </w:r>
          </w:p>
        </w:tc>
        <w:tc>
          <w:tcPr>
            <w:tcW w:w="2160" w:type="dxa"/>
            <w:hideMark/>
          </w:tcPr>
          <w:p w14:paraId="603D7AB3" w14:textId="31E3A210" w:rsidR="0028268C" w:rsidRDefault="0028268C">
            <w:pPr>
              <w:jc w:val="center"/>
              <w:rPr>
                <w:sz w:val="24"/>
              </w:rPr>
            </w:pPr>
            <w:r>
              <w:rPr>
                <w:sz w:val="24"/>
              </w:rPr>
              <w:t>606.00</w:t>
            </w:r>
          </w:p>
        </w:tc>
      </w:tr>
      <w:tr w:rsidR="0028268C" w14:paraId="29DA27F5" w14:textId="77777777" w:rsidTr="0028268C">
        <w:tc>
          <w:tcPr>
            <w:tcW w:w="2952" w:type="dxa"/>
            <w:hideMark/>
          </w:tcPr>
          <w:p w14:paraId="30896D64" w14:textId="77777777" w:rsidR="0028268C" w:rsidRDefault="0028268C">
            <w:pPr>
              <w:rPr>
                <w:sz w:val="24"/>
              </w:rPr>
            </w:pPr>
            <w:r>
              <w:rPr>
                <w:sz w:val="24"/>
              </w:rPr>
              <w:t xml:space="preserve">Three Bedroom </w:t>
            </w:r>
          </w:p>
        </w:tc>
        <w:tc>
          <w:tcPr>
            <w:tcW w:w="2160" w:type="dxa"/>
            <w:hideMark/>
          </w:tcPr>
          <w:p w14:paraId="23365AA4" w14:textId="2A80E4F7" w:rsidR="0028268C" w:rsidRDefault="0028268C">
            <w:pPr>
              <w:jc w:val="center"/>
              <w:rPr>
                <w:sz w:val="24"/>
              </w:rPr>
            </w:pPr>
            <w:r>
              <w:rPr>
                <w:sz w:val="24"/>
              </w:rPr>
              <w:t>610.00</w:t>
            </w:r>
          </w:p>
        </w:tc>
        <w:tc>
          <w:tcPr>
            <w:tcW w:w="2160" w:type="dxa"/>
            <w:hideMark/>
          </w:tcPr>
          <w:p w14:paraId="773FF9BA" w14:textId="63BF40C3" w:rsidR="0028268C" w:rsidRDefault="0028268C">
            <w:pPr>
              <w:jc w:val="center"/>
              <w:rPr>
                <w:sz w:val="24"/>
              </w:rPr>
            </w:pPr>
            <w:r>
              <w:rPr>
                <w:sz w:val="24"/>
              </w:rPr>
              <w:t>620.00</w:t>
            </w:r>
          </w:p>
        </w:tc>
      </w:tr>
      <w:tr w:rsidR="0028268C" w14:paraId="179F1C24" w14:textId="77777777" w:rsidTr="0028268C">
        <w:tc>
          <w:tcPr>
            <w:tcW w:w="2952" w:type="dxa"/>
            <w:hideMark/>
          </w:tcPr>
          <w:p w14:paraId="313BBAA5" w14:textId="77777777" w:rsidR="0028268C" w:rsidRDefault="0028268C">
            <w:pPr>
              <w:rPr>
                <w:sz w:val="24"/>
              </w:rPr>
            </w:pPr>
            <w:r>
              <w:rPr>
                <w:sz w:val="24"/>
              </w:rPr>
              <w:t>Three Bedroom – end</w:t>
            </w:r>
          </w:p>
        </w:tc>
        <w:tc>
          <w:tcPr>
            <w:tcW w:w="2160" w:type="dxa"/>
            <w:hideMark/>
          </w:tcPr>
          <w:p w14:paraId="5B742135" w14:textId="6A358D20" w:rsidR="0028268C" w:rsidRDefault="0028268C">
            <w:pPr>
              <w:jc w:val="center"/>
              <w:rPr>
                <w:sz w:val="24"/>
              </w:rPr>
            </w:pPr>
            <w:r>
              <w:rPr>
                <w:sz w:val="24"/>
              </w:rPr>
              <w:t>624.00</w:t>
            </w:r>
          </w:p>
        </w:tc>
        <w:tc>
          <w:tcPr>
            <w:tcW w:w="2160" w:type="dxa"/>
            <w:hideMark/>
          </w:tcPr>
          <w:p w14:paraId="112AE338" w14:textId="38BF988F" w:rsidR="0028268C" w:rsidRDefault="0028268C">
            <w:pPr>
              <w:jc w:val="center"/>
              <w:rPr>
                <w:sz w:val="24"/>
              </w:rPr>
            </w:pPr>
            <w:r>
              <w:rPr>
                <w:sz w:val="24"/>
              </w:rPr>
              <w:t>634.00</w:t>
            </w:r>
          </w:p>
        </w:tc>
      </w:tr>
      <w:tr w:rsidR="0028268C" w14:paraId="7E5C8589" w14:textId="77777777" w:rsidTr="0028268C">
        <w:tc>
          <w:tcPr>
            <w:tcW w:w="2952" w:type="dxa"/>
            <w:hideMark/>
          </w:tcPr>
          <w:p w14:paraId="4E074D78" w14:textId="77777777" w:rsidR="0028268C" w:rsidRDefault="0028268C">
            <w:pPr>
              <w:rPr>
                <w:sz w:val="24"/>
              </w:rPr>
            </w:pPr>
            <w:r>
              <w:rPr>
                <w:sz w:val="24"/>
              </w:rPr>
              <w:t>Four Bedroom</w:t>
            </w:r>
          </w:p>
        </w:tc>
        <w:tc>
          <w:tcPr>
            <w:tcW w:w="2160" w:type="dxa"/>
            <w:hideMark/>
          </w:tcPr>
          <w:p w14:paraId="0933DDDF" w14:textId="784421EA" w:rsidR="0028268C" w:rsidRDefault="0028268C">
            <w:pPr>
              <w:jc w:val="center"/>
              <w:rPr>
                <w:sz w:val="24"/>
              </w:rPr>
            </w:pPr>
            <w:r>
              <w:rPr>
                <w:sz w:val="24"/>
              </w:rPr>
              <w:t>648.00</w:t>
            </w:r>
          </w:p>
        </w:tc>
        <w:tc>
          <w:tcPr>
            <w:tcW w:w="2160" w:type="dxa"/>
            <w:hideMark/>
          </w:tcPr>
          <w:p w14:paraId="25D36F5B" w14:textId="1510490F" w:rsidR="0028268C" w:rsidRDefault="0028268C">
            <w:pPr>
              <w:jc w:val="center"/>
              <w:rPr>
                <w:sz w:val="24"/>
              </w:rPr>
            </w:pPr>
            <w:r>
              <w:rPr>
                <w:sz w:val="24"/>
              </w:rPr>
              <w:t>658.00</w:t>
            </w:r>
          </w:p>
        </w:tc>
      </w:tr>
      <w:tr w:rsidR="0028268C" w14:paraId="41717ACA" w14:textId="77777777" w:rsidTr="0028268C">
        <w:tc>
          <w:tcPr>
            <w:tcW w:w="2952" w:type="dxa"/>
            <w:hideMark/>
          </w:tcPr>
          <w:p w14:paraId="3E7BCE55" w14:textId="77777777" w:rsidR="0028268C" w:rsidRDefault="0028268C">
            <w:pPr>
              <w:rPr>
                <w:sz w:val="24"/>
              </w:rPr>
            </w:pPr>
            <w:r>
              <w:rPr>
                <w:sz w:val="24"/>
              </w:rPr>
              <w:t>Four Bedroom – end</w:t>
            </w:r>
          </w:p>
        </w:tc>
        <w:tc>
          <w:tcPr>
            <w:tcW w:w="2160" w:type="dxa"/>
            <w:hideMark/>
          </w:tcPr>
          <w:p w14:paraId="2EA76C92" w14:textId="26F1BE6C" w:rsidR="0028268C" w:rsidRDefault="0028268C">
            <w:pPr>
              <w:jc w:val="center"/>
              <w:rPr>
                <w:sz w:val="24"/>
              </w:rPr>
            </w:pPr>
            <w:r>
              <w:rPr>
                <w:sz w:val="24"/>
              </w:rPr>
              <w:t>659.00</w:t>
            </w:r>
          </w:p>
        </w:tc>
        <w:tc>
          <w:tcPr>
            <w:tcW w:w="2160" w:type="dxa"/>
            <w:hideMark/>
          </w:tcPr>
          <w:p w14:paraId="67FCE0C6" w14:textId="3A5B93E1" w:rsidR="0028268C" w:rsidRDefault="006154C9">
            <w:pPr>
              <w:jc w:val="center"/>
              <w:rPr>
                <w:sz w:val="24"/>
              </w:rPr>
            </w:pPr>
            <w:r>
              <w:rPr>
                <w:sz w:val="24"/>
              </w:rPr>
              <w:t>669</w:t>
            </w:r>
            <w:bookmarkStart w:id="0" w:name="_GoBack"/>
            <w:bookmarkEnd w:id="0"/>
            <w:r w:rsidR="0028268C">
              <w:rPr>
                <w:sz w:val="24"/>
              </w:rPr>
              <w:t>.00</w:t>
            </w:r>
          </w:p>
        </w:tc>
      </w:tr>
    </w:tbl>
    <w:p w14:paraId="39806A54" w14:textId="77777777" w:rsidR="0008209A" w:rsidRDefault="0008209A" w:rsidP="0008209A">
      <w:pPr>
        <w:rPr>
          <w:sz w:val="24"/>
        </w:rPr>
      </w:pPr>
    </w:p>
    <w:p w14:paraId="0E7BF548" w14:textId="0CE19ACA" w:rsidR="0008209A" w:rsidRDefault="0008209A" w:rsidP="0008209A">
      <w:pPr>
        <w:suppressAutoHyphens/>
        <w:rPr>
          <w:sz w:val="24"/>
          <w:szCs w:val="24"/>
        </w:rPr>
      </w:pPr>
      <w:r>
        <w:rPr>
          <w:sz w:val="24"/>
          <w:szCs w:val="24"/>
        </w:rPr>
        <w:t>If you should have any questions regarding this increase, please feel free to contact your on-site manager.</w:t>
      </w:r>
    </w:p>
    <w:p w14:paraId="447D79B0" w14:textId="77777777" w:rsidR="0008209A" w:rsidRDefault="0008209A" w:rsidP="0008209A">
      <w:pPr>
        <w:rPr>
          <w:sz w:val="24"/>
        </w:rPr>
      </w:pPr>
    </w:p>
    <w:p w14:paraId="1CB22710" w14:textId="77777777" w:rsidR="0008209A" w:rsidRDefault="0008209A" w:rsidP="0008209A">
      <w:pPr>
        <w:rPr>
          <w:sz w:val="24"/>
        </w:rPr>
      </w:pPr>
      <w:r>
        <w:rPr>
          <w:sz w:val="24"/>
        </w:rPr>
        <w:t>Sincerely,</w:t>
      </w:r>
    </w:p>
    <w:p w14:paraId="79914748" w14:textId="77777777" w:rsidR="0008209A" w:rsidRDefault="0008209A" w:rsidP="0008209A">
      <w:pPr>
        <w:rPr>
          <w:sz w:val="24"/>
        </w:rPr>
      </w:pPr>
    </w:p>
    <w:p w14:paraId="55689761" w14:textId="77777777" w:rsidR="0008209A" w:rsidRDefault="0008209A" w:rsidP="0008209A">
      <w:pPr>
        <w:rPr>
          <w:sz w:val="24"/>
        </w:rPr>
      </w:pPr>
      <w:r>
        <w:rPr>
          <w:sz w:val="24"/>
        </w:rPr>
        <w:t>On behalf of</w:t>
      </w:r>
    </w:p>
    <w:p w14:paraId="288458C1" w14:textId="77777777" w:rsidR="0008209A" w:rsidRDefault="0008209A" w:rsidP="0008209A">
      <w:pPr>
        <w:rPr>
          <w:sz w:val="24"/>
        </w:rPr>
      </w:pPr>
      <w:r>
        <w:rPr>
          <w:sz w:val="24"/>
        </w:rPr>
        <w:t>INDEPENDENCE SQUARE TOWNHOUSES, INC.</w:t>
      </w:r>
    </w:p>
    <w:p w14:paraId="56554FA7" w14:textId="77777777" w:rsidR="0008209A" w:rsidRDefault="0008209A" w:rsidP="0008209A">
      <w:pPr>
        <w:rPr>
          <w:sz w:val="24"/>
        </w:rPr>
      </w:pPr>
    </w:p>
    <w:p w14:paraId="21DD9A41" w14:textId="77777777" w:rsidR="0008209A" w:rsidRDefault="0008209A" w:rsidP="0008209A">
      <w:pPr>
        <w:rPr>
          <w:sz w:val="24"/>
        </w:rPr>
      </w:pPr>
    </w:p>
    <w:p w14:paraId="4D736842" w14:textId="24C5A3FB" w:rsidR="0008209A" w:rsidRDefault="00935D64" w:rsidP="0008209A">
      <w:pPr>
        <w:rPr>
          <w:sz w:val="24"/>
        </w:rPr>
      </w:pPr>
      <w:r>
        <w:rPr>
          <w:sz w:val="24"/>
        </w:rPr>
        <w:t>Alexis Martin</w:t>
      </w:r>
    </w:p>
    <w:p w14:paraId="17707BEF" w14:textId="104242E3" w:rsidR="008C428C" w:rsidRDefault="00935D64">
      <w:r>
        <w:rPr>
          <w:sz w:val="24"/>
        </w:rPr>
        <w:t>Office Manager</w:t>
      </w:r>
    </w:p>
    <w:sectPr w:rsidR="008C428C" w:rsidSect="00F827CB">
      <w:headerReference w:type="default" r:id="rId6"/>
      <w:foot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18C29" w14:textId="77777777" w:rsidR="00B95558" w:rsidRDefault="00B95558" w:rsidP="00197780">
      <w:r>
        <w:separator/>
      </w:r>
    </w:p>
  </w:endnote>
  <w:endnote w:type="continuationSeparator" w:id="0">
    <w:p w14:paraId="5155F4F7" w14:textId="77777777" w:rsidR="00B95558" w:rsidRDefault="00B95558" w:rsidP="0019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74616" w14:textId="77777777" w:rsidR="00197780" w:rsidRDefault="00197780">
    <w:pPr>
      <w:pStyle w:val="Footer"/>
    </w:pPr>
    <w:r w:rsidRPr="00197780">
      <w:rPr>
        <w:noProof/>
      </w:rPr>
      <w:drawing>
        <wp:inline distT="0" distB="0" distL="0" distR="0" wp14:anchorId="5AD6857A" wp14:editId="72CB891C">
          <wp:extent cx="5943600" cy="177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71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1F5A" w14:textId="77777777" w:rsidR="00B95558" w:rsidRDefault="00B95558" w:rsidP="00197780">
      <w:r>
        <w:separator/>
      </w:r>
    </w:p>
  </w:footnote>
  <w:footnote w:type="continuationSeparator" w:id="0">
    <w:p w14:paraId="582E3D2F" w14:textId="77777777" w:rsidR="00B95558" w:rsidRDefault="00B95558" w:rsidP="00197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16627" w14:textId="77777777" w:rsidR="00197780" w:rsidRDefault="00197780">
    <w:pPr>
      <w:pStyle w:val="Header"/>
    </w:pPr>
    <w:r w:rsidRPr="00197780">
      <w:rPr>
        <w:noProof/>
      </w:rPr>
      <w:drawing>
        <wp:anchor distT="0" distB="0" distL="114300" distR="114300" simplePos="0" relativeHeight="251658240" behindDoc="0" locked="0" layoutInCell="1" allowOverlap="1" wp14:anchorId="52F807B3" wp14:editId="104C5145">
          <wp:simplePos x="0" y="0"/>
          <wp:positionH relativeFrom="column">
            <wp:posOffset>-723900</wp:posOffset>
          </wp:positionH>
          <wp:positionV relativeFrom="page">
            <wp:posOffset>295275</wp:posOffset>
          </wp:positionV>
          <wp:extent cx="7305675" cy="1057275"/>
          <wp:effectExtent l="0" t="0" r="9525" b="9525"/>
          <wp:wrapThrough wrapText="bothSides">
            <wp:wrapPolygon edited="0">
              <wp:start x="0" y="0"/>
              <wp:lineTo x="0" y="21405"/>
              <wp:lineTo x="21572" y="21405"/>
              <wp:lineTo x="2157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80"/>
    <w:rsid w:val="0008209A"/>
    <w:rsid w:val="00197780"/>
    <w:rsid w:val="0028268C"/>
    <w:rsid w:val="006154C9"/>
    <w:rsid w:val="0071080D"/>
    <w:rsid w:val="008C428C"/>
    <w:rsid w:val="008D1CD5"/>
    <w:rsid w:val="00935D64"/>
    <w:rsid w:val="00975EE2"/>
    <w:rsid w:val="00B95558"/>
    <w:rsid w:val="00C846FA"/>
    <w:rsid w:val="00F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56F1B"/>
  <w15:chartTrackingRefBased/>
  <w15:docId w15:val="{B19597FD-5A21-478D-A77C-6981B0C1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09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780"/>
    <w:pPr>
      <w:tabs>
        <w:tab w:val="center" w:pos="4680"/>
        <w:tab w:val="right" w:pos="9360"/>
      </w:tabs>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197780"/>
  </w:style>
  <w:style w:type="paragraph" w:styleId="Footer">
    <w:name w:val="footer"/>
    <w:basedOn w:val="Normal"/>
    <w:link w:val="FooterChar"/>
    <w:uiPriority w:val="99"/>
    <w:unhideWhenUsed/>
    <w:rsid w:val="00197780"/>
    <w:pPr>
      <w:tabs>
        <w:tab w:val="center" w:pos="4680"/>
        <w:tab w:val="right" w:pos="9360"/>
      </w:tabs>
    </w:pPr>
    <w:rPr>
      <w:rFonts w:ascii="Arial" w:eastAsiaTheme="minorHAnsi" w:hAnsi="Arial" w:cstheme="minorBidi"/>
      <w:sz w:val="22"/>
      <w:szCs w:val="22"/>
    </w:rPr>
  </w:style>
  <w:style w:type="character" w:customStyle="1" w:styleId="FooterChar">
    <w:name w:val="Footer Char"/>
    <w:basedOn w:val="DefaultParagraphFont"/>
    <w:link w:val="Footer"/>
    <w:uiPriority w:val="99"/>
    <w:rsid w:val="0019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Kilker</dc:creator>
  <cp:keywords/>
  <dc:description/>
  <cp:lastModifiedBy>Tina Greene</cp:lastModifiedBy>
  <cp:revision>1</cp:revision>
  <dcterms:created xsi:type="dcterms:W3CDTF">2019-05-22T16:26:00Z</dcterms:created>
  <dcterms:modified xsi:type="dcterms:W3CDTF">2020-05-27T21:30:00Z</dcterms:modified>
</cp:coreProperties>
</file>